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FB54" w14:textId="77777777" w:rsidR="00D31ADA" w:rsidRDefault="000A6684" w:rsidP="00DC1CA9">
      <w:r>
        <w:rPr>
          <w:noProof/>
        </w:rPr>
        <w:drawing>
          <wp:inline distT="0" distB="0" distL="0" distR="0" wp14:anchorId="089862F5" wp14:editId="591905AD">
            <wp:extent cx="2854779" cy="505037"/>
            <wp:effectExtent l="19050" t="0" r="2721" b="0"/>
            <wp:docPr id="1" name="Picture 0" descr="SoN_UW_Academic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_UW_AcademicServ.jpg"/>
                    <pic:cNvPicPr/>
                  </pic:nvPicPr>
                  <pic:blipFill>
                    <a:blip r:embed="rId8" cstate="print"/>
                    <a:srcRect b="24615"/>
                    <a:stretch>
                      <a:fillRect/>
                    </a:stretch>
                  </pic:blipFill>
                  <pic:spPr>
                    <a:xfrm>
                      <a:off x="0" y="0"/>
                      <a:ext cx="2854779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8C07" w14:textId="77777777" w:rsidR="00DC1CA9" w:rsidRDefault="002D2D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B24A" wp14:editId="65F37EB2">
                <wp:simplePos x="0" y="0"/>
                <wp:positionH relativeFrom="column">
                  <wp:posOffset>-8890</wp:posOffset>
                </wp:positionH>
                <wp:positionV relativeFrom="paragraph">
                  <wp:posOffset>22860</wp:posOffset>
                </wp:positionV>
                <wp:extent cx="6858000" cy="0"/>
                <wp:effectExtent l="19685" t="22860" r="2794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E1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pt;margin-top:1.8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" strokecolor="#5f497a" strokeweight="3pt">
                <v:shadow color="#3f3151" opacity=".5" offset="1pt"/>
              </v:shape>
            </w:pict>
          </mc:Fallback>
        </mc:AlternateContent>
      </w:r>
    </w:p>
    <w:p w14:paraId="21A39919" w14:textId="0DD8FCC8" w:rsidR="00DC1CA9" w:rsidRPr="00912085" w:rsidRDefault="00B30B78" w:rsidP="00DC1CA9">
      <w:pPr>
        <w:pStyle w:val="Titl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NCLEX Preparation </w:t>
      </w:r>
      <w:r w:rsidR="00CE5CF0">
        <w:rPr>
          <w:rFonts w:asciiTheme="minorHAnsi" w:hAnsiTheme="minorHAnsi"/>
          <w:sz w:val="28"/>
          <w:szCs w:val="28"/>
        </w:rPr>
        <w:t>and Curriculum Integration</w:t>
      </w:r>
    </w:p>
    <w:p w14:paraId="1C352289" w14:textId="58663A74" w:rsidR="00912085" w:rsidRDefault="00B30B78" w:rsidP="0091208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25</w:t>
      </w:r>
      <w:r w:rsidR="00912085">
        <w:rPr>
          <w:rFonts w:ascii="Calibri" w:hAnsi="Calibri"/>
          <w:b/>
          <w:sz w:val="22"/>
          <w:szCs w:val="22"/>
        </w:rPr>
        <w:t xml:space="preserve">% </w:t>
      </w:r>
      <w:r w:rsidR="00912085" w:rsidRPr="00A81758">
        <w:rPr>
          <w:rFonts w:ascii="Calibri" w:hAnsi="Calibri"/>
          <w:b/>
          <w:sz w:val="22"/>
          <w:szCs w:val="22"/>
        </w:rPr>
        <w:t>ACADEMIC STUDENT EMPLOYEE</w:t>
      </w:r>
    </w:p>
    <w:p w14:paraId="3D7A9C10" w14:textId="1B6C8C2F" w:rsidR="00827DD1" w:rsidRDefault="00B30B78" w:rsidP="0091208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Autumn </w:t>
      </w:r>
      <w:r w:rsidR="00827DD1">
        <w:rPr>
          <w:rFonts w:ascii="Calibri" w:hAnsi="Calibri"/>
          <w:b/>
          <w:sz w:val="22"/>
          <w:szCs w:val="22"/>
        </w:rPr>
        <w:t>quarter 20</w:t>
      </w:r>
      <w:r w:rsidR="005B1959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3</w:t>
      </w:r>
    </w:p>
    <w:p w14:paraId="23C1F7CB" w14:textId="77777777" w:rsidR="00F220B8" w:rsidRDefault="00F220B8" w:rsidP="00DC1CA9">
      <w:pPr>
        <w:jc w:val="both"/>
        <w:rPr>
          <w:rFonts w:asciiTheme="minorHAnsi" w:hAnsiTheme="minorHAnsi"/>
          <w:b/>
          <w:sz w:val="22"/>
          <w:szCs w:val="22"/>
        </w:rPr>
      </w:pPr>
    </w:p>
    <w:p w14:paraId="52A15BF9" w14:textId="77777777" w:rsidR="004F7CC2" w:rsidRDefault="00DC1CA9" w:rsidP="0018239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60B01">
        <w:rPr>
          <w:rFonts w:asciiTheme="minorHAnsi" w:hAnsiTheme="minorHAnsi"/>
          <w:b/>
          <w:sz w:val="22"/>
          <w:szCs w:val="22"/>
        </w:rPr>
        <w:t>PRIMARY RESPONSIBILITY:</w:t>
      </w:r>
      <w:r w:rsidRPr="00660B01">
        <w:rPr>
          <w:rFonts w:asciiTheme="minorHAnsi" w:hAnsiTheme="minorHAnsi"/>
          <w:sz w:val="22"/>
          <w:szCs w:val="22"/>
        </w:rPr>
        <w:t xml:space="preserve">  </w:t>
      </w:r>
    </w:p>
    <w:p w14:paraId="634BE263" w14:textId="675F6B39" w:rsidR="00DC1CA9" w:rsidRDefault="00DC1CA9" w:rsidP="0018239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60B01">
        <w:rPr>
          <w:rFonts w:asciiTheme="minorHAnsi" w:hAnsiTheme="minorHAnsi"/>
          <w:sz w:val="22"/>
          <w:szCs w:val="22"/>
        </w:rPr>
        <w:t xml:space="preserve">Under the supervision of the Associate Dean for Academic </w:t>
      </w:r>
      <w:r w:rsidR="00827DD1">
        <w:rPr>
          <w:rFonts w:asciiTheme="minorHAnsi" w:hAnsiTheme="minorHAnsi"/>
          <w:sz w:val="22"/>
          <w:szCs w:val="22"/>
        </w:rPr>
        <w:t>Affairs</w:t>
      </w:r>
      <w:r w:rsidRPr="00660B01">
        <w:rPr>
          <w:rFonts w:asciiTheme="minorHAnsi" w:hAnsiTheme="minorHAnsi"/>
          <w:sz w:val="22"/>
          <w:szCs w:val="22"/>
        </w:rPr>
        <w:t xml:space="preserve"> (A</w:t>
      </w:r>
      <w:r w:rsidR="00437EF3">
        <w:rPr>
          <w:rFonts w:asciiTheme="minorHAnsi" w:hAnsiTheme="minorHAnsi"/>
          <w:sz w:val="22"/>
          <w:szCs w:val="22"/>
        </w:rPr>
        <w:t>DAA</w:t>
      </w:r>
      <w:r w:rsidRPr="00660B01">
        <w:rPr>
          <w:rFonts w:asciiTheme="minorHAnsi" w:hAnsiTheme="minorHAnsi"/>
          <w:sz w:val="22"/>
          <w:szCs w:val="22"/>
        </w:rPr>
        <w:t xml:space="preserve">) and in collaboration with the Chairs of the </w:t>
      </w:r>
      <w:r w:rsidR="00437EF3">
        <w:rPr>
          <w:rFonts w:asciiTheme="minorHAnsi" w:hAnsiTheme="minorHAnsi"/>
          <w:sz w:val="22"/>
          <w:szCs w:val="22"/>
        </w:rPr>
        <w:t xml:space="preserve">BSN Coordinating Committee (BSNCC), </w:t>
      </w:r>
      <w:r w:rsidR="00CE5CF0">
        <w:rPr>
          <w:rFonts w:asciiTheme="minorHAnsi" w:hAnsiTheme="minorHAnsi"/>
          <w:sz w:val="22"/>
          <w:szCs w:val="22"/>
        </w:rPr>
        <w:t xml:space="preserve">and the Undergraduate Program Director, </w:t>
      </w:r>
      <w:r w:rsidR="00370A61">
        <w:rPr>
          <w:rFonts w:asciiTheme="minorHAnsi" w:hAnsiTheme="minorHAnsi"/>
          <w:sz w:val="22"/>
          <w:szCs w:val="22"/>
        </w:rPr>
        <w:t xml:space="preserve">administer </w:t>
      </w:r>
      <w:r w:rsidR="00CD3078">
        <w:rPr>
          <w:rFonts w:asciiTheme="minorHAnsi" w:hAnsiTheme="minorHAnsi"/>
          <w:sz w:val="22"/>
          <w:szCs w:val="22"/>
        </w:rPr>
        <w:t xml:space="preserve">and assess </w:t>
      </w:r>
      <w:r w:rsidR="00370A61">
        <w:rPr>
          <w:rFonts w:asciiTheme="minorHAnsi" w:hAnsiTheme="minorHAnsi"/>
          <w:sz w:val="22"/>
          <w:szCs w:val="22"/>
        </w:rPr>
        <w:t xml:space="preserve">an external NCLEX prep study tool </w:t>
      </w:r>
      <w:r w:rsidR="00CD3078">
        <w:rPr>
          <w:rFonts w:asciiTheme="minorHAnsi" w:hAnsiTheme="minorHAnsi"/>
          <w:sz w:val="22"/>
          <w:szCs w:val="22"/>
        </w:rPr>
        <w:t xml:space="preserve">within the </w:t>
      </w:r>
      <w:r w:rsidR="00370A61">
        <w:rPr>
          <w:rFonts w:asciiTheme="minorHAnsi" w:hAnsiTheme="minorHAnsi"/>
          <w:sz w:val="22"/>
          <w:szCs w:val="22"/>
        </w:rPr>
        <w:t xml:space="preserve">BSN </w:t>
      </w:r>
      <w:r w:rsidR="00CD3078">
        <w:rPr>
          <w:rFonts w:asciiTheme="minorHAnsi" w:hAnsiTheme="minorHAnsi"/>
          <w:sz w:val="22"/>
          <w:szCs w:val="22"/>
        </w:rPr>
        <w:t>curriculum</w:t>
      </w:r>
      <w:r w:rsidRPr="00660B01">
        <w:rPr>
          <w:rFonts w:asciiTheme="minorHAnsi" w:hAnsiTheme="minorHAnsi"/>
          <w:sz w:val="22"/>
          <w:szCs w:val="22"/>
        </w:rPr>
        <w:t>.</w:t>
      </w:r>
    </w:p>
    <w:p w14:paraId="546FCA27" w14:textId="77777777" w:rsidR="004F7CC2" w:rsidRDefault="004F7CC2" w:rsidP="00182391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791D7794" w14:textId="13523960" w:rsidR="00C703E1" w:rsidRDefault="00DC1CA9" w:rsidP="00182391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60B01">
        <w:rPr>
          <w:rFonts w:asciiTheme="minorHAnsi" w:hAnsiTheme="minorHAnsi"/>
          <w:b/>
          <w:sz w:val="22"/>
          <w:szCs w:val="22"/>
        </w:rPr>
        <w:t>JOB DUTIES: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14:paraId="7138E048" w14:textId="5C9F97DC" w:rsidR="00DC1CA9" w:rsidRPr="004F7CC2" w:rsidRDefault="00827AFA" w:rsidP="004F7CC2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4F7CC2">
        <w:rPr>
          <w:rFonts w:asciiTheme="minorHAnsi" w:hAnsiTheme="minorHAnsi"/>
          <w:b/>
          <w:sz w:val="22"/>
          <w:szCs w:val="22"/>
        </w:rPr>
        <w:t xml:space="preserve">Curricular development to integrate NCLEX prep </w:t>
      </w:r>
      <w:proofErr w:type="gramStart"/>
      <w:r w:rsidRPr="004F7CC2">
        <w:rPr>
          <w:rFonts w:asciiTheme="minorHAnsi" w:hAnsiTheme="minorHAnsi"/>
          <w:b/>
          <w:sz w:val="22"/>
          <w:szCs w:val="22"/>
        </w:rPr>
        <w:t>tool</w:t>
      </w:r>
      <w:proofErr w:type="gramEnd"/>
      <w:r w:rsidRPr="004F7CC2">
        <w:rPr>
          <w:rFonts w:asciiTheme="minorHAnsi" w:hAnsiTheme="minorHAnsi"/>
          <w:b/>
          <w:sz w:val="22"/>
          <w:szCs w:val="22"/>
        </w:rPr>
        <w:t xml:space="preserve"> into existing courses</w:t>
      </w:r>
      <w:r w:rsidR="00DC1CA9" w:rsidRPr="004F7CC2">
        <w:rPr>
          <w:rFonts w:asciiTheme="minorHAnsi" w:hAnsiTheme="minorHAnsi"/>
          <w:sz w:val="22"/>
          <w:szCs w:val="22"/>
          <w:shd w:val="clear" w:color="auto" w:fill="FFFFFF"/>
        </w:rPr>
        <w:t xml:space="preserve">, including </w:t>
      </w:r>
      <w:r w:rsidR="000D6AA8" w:rsidRPr="004F7CC2">
        <w:rPr>
          <w:rFonts w:asciiTheme="minorHAnsi" w:hAnsiTheme="minorHAnsi"/>
          <w:sz w:val="22"/>
          <w:szCs w:val="22"/>
        </w:rPr>
        <w:t>development of assignments, course objectives, student evaluation, and assessment of learning outcomes at both the individual and cohort levels</w:t>
      </w:r>
      <w:r w:rsidR="00DC1CA9" w:rsidRPr="004F7CC2">
        <w:rPr>
          <w:rFonts w:asciiTheme="minorHAnsi" w:hAnsiTheme="minorHAnsi"/>
          <w:sz w:val="22"/>
          <w:szCs w:val="22"/>
        </w:rPr>
        <w:t>.</w:t>
      </w:r>
    </w:p>
    <w:p w14:paraId="6614F09F" w14:textId="77777777" w:rsidR="00C703E1" w:rsidRDefault="00C703E1" w:rsidP="00182391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1FD08DF6" w14:textId="3165520B" w:rsidR="00C703E1" w:rsidRPr="004F7CC2" w:rsidRDefault="00C703E1" w:rsidP="004F7CC2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4F7CC2">
        <w:rPr>
          <w:rFonts w:asciiTheme="minorHAnsi" w:hAnsiTheme="minorHAnsi"/>
          <w:b/>
          <w:sz w:val="22"/>
          <w:szCs w:val="22"/>
        </w:rPr>
        <w:t xml:space="preserve">Administer </w:t>
      </w:r>
      <w:r w:rsidR="00BE0BC1" w:rsidRPr="004F7CC2">
        <w:rPr>
          <w:rFonts w:asciiTheme="minorHAnsi" w:hAnsiTheme="minorHAnsi"/>
          <w:b/>
          <w:sz w:val="22"/>
          <w:szCs w:val="22"/>
        </w:rPr>
        <w:t>UWorld NCLEX prep software</w:t>
      </w:r>
      <w:r w:rsidRPr="004F7CC2">
        <w:rPr>
          <w:rFonts w:asciiTheme="minorHAnsi" w:hAnsiTheme="minorHAnsi"/>
          <w:sz w:val="22"/>
          <w:szCs w:val="22"/>
          <w:shd w:val="clear" w:color="auto" w:fill="FFFFFF"/>
        </w:rPr>
        <w:t xml:space="preserve">, including </w:t>
      </w:r>
      <w:r w:rsidR="00BE0BC1" w:rsidRPr="004F7CC2">
        <w:rPr>
          <w:rFonts w:asciiTheme="minorHAnsi" w:hAnsiTheme="minorHAnsi"/>
          <w:sz w:val="22"/>
          <w:szCs w:val="22"/>
        </w:rPr>
        <w:t>user access and permissions, assignment bui</w:t>
      </w:r>
      <w:r w:rsidR="00255787" w:rsidRPr="004F7CC2">
        <w:rPr>
          <w:rFonts w:asciiTheme="minorHAnsi" w:hAnsiTheme="minorHAnsi"/>
          <w:sz w:val="22"/>
          <w:szCs w:val="22"/>
        </w:rPr>
        <w:t>lding, progress tracking, and outcome reporting to the SON</w:t>
      </w:r>
      <w:r w:rsidRPr="004F7CC2">
        <w:rPr>
          <w:rFonts w:asciiTheme="minorHAnsi" w:hAnsiTheme="minorHAnsi"/>
          <w:sz w:val="22"/>
          <w:szCs w:val="22"/>
        </w:rPr>
        <w:t>.</w:t>
      </w:r>
    </w:p>
    <w:p w14:paraId="2E618F03" w14:textId="77777777" w:rsidR="00255787" w:rsidRDefault="00255787" w:rsidP="00C703E1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3E163B0" w14:textId="3697CB41" w:rsidR="00255787" w:rsidRPr="004F7CC2" w:rsidRDefault="00255787" w:rsidP="004F7CC2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4F7CC2">
        <w:rPr>
          <w:rFonts w:asciiTheme="minorHAnsi" w:hAnsiTheme="minorHAnsi"/>
          <w:b/>
          <w:bCs/>
          <w:sz w:val="22"/>
          <w:szCs w:val="22"/>
        </w:rPr>
        <w:t xml:space="preserve">Assess student outcomes of participation in NCLEX prep </w:t>
      </w:r>
      <w:r w:rsidR="00B12C63" w:rsidRPr="004F7CC2">
        <w:rPr>
          <w:rFonts w:asciiTheme="minorHAnsi" w:hAnsiTheme="minorHAnsi"/>
          <w:b/>
          <w:bCs/>
          <w:sz w:val="22"/>
          <w:szCs w:val="22"/>
        </w:rPr>
        <w:t>resources, and NCLEX outcomes post-graduation</w:t>
      </w:r>
      <w:r w:rsidR="00B12C63" w:rsidRPr="004F7CC2">
        <w:rPr>
          <w:rFonts w:asciiTheme="minorHAnsi" w:hAnsiTheme="minorHAnsi"/>
          <w:sz w:val="22"/>
          <w:szCs w:val="22"/>
        </w:rPr>
        <w:t xml:space="preserve">. Monitor and report outcomes, collaborate with ADAA and Program Director to </w:t>
      </w:r>
      <w:r w:rsidR="006556AE" w:rsidRPr="004F7CC2">
        <w:rPr>
          <w:rFonts w:asciiTheme="minorHAnsi" w:hAnsiTheme="minorHAnsi"/>
          <w:sz w:val="22"/>
          <w:szCs w:val="22"/>
        </w:rPr>
        <w:t>assess outcomes and effectiveness of training interventions.</w:t>
      </w:r>
    </w:p>
    <w:p w14:paraId="0D6A6509" w14:textId="77777777" w:rsidR="004F7CC2" w:rsidRDefault="004F7CC2" w:rsidP="00827DD1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6D1DE2D0" w14:textId="72FDCB3A" w:rsidR="00DC1CA9" w:rsidRDefault="00827DD1" w:rsidP="00827DD1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DC1CA9" w:rsidRPr="00660B01">
        <w:rPr>
          <w:rFonts w:asciiTheme="minorHAnsi" w:hAnsiTheme="minorHAnsi"/>
          <w:b/>
          <w:sz w:val="22"/>
          <w:szCs w:val="22"/>
        </w:rPr>
        <w:t xml:space="preserve">NOWLEDGE &amp; SKILLS </w:t>
      </w:r>
      <w:r w:rsidR="006556AE">
        <w:rPr>
          <w:rFonts w:asciiTheme="minorHAnsi" w:hAnsiTheme="minorHAnsi"/>
          <w:b/>
          <w:sz w:val="22"/>
          <w:szCs w:val="22"/>
        </w:rPr>
        <w:t>PREFEFRRED</w:t>
      </w:r>
      <w:r w:rsidR="00DC1CA9" w:rsidRPr="00660B01">
        <w:rPr>
          <w:rFonts w:asciiTheme="minorHAnsi" w:hAnsiTheme="minorHAnsi"/>
          <w:b/>
          <w:sz w:val="22"/>
          <w:szCs w:val="22"/>
        </w:rPr>
        <w:t>:</w:t>
      </w:r>
      <w:r w:rsidR="00DC1CA9" w:rsidRPr="00660B01">
        <w:rPr>
          <w:rFonts w:asciiTheme="minorHAnsi" w:hAnsiTheme="minorHAnsi"/>
          <w:sz w:val="22"/>
          <w:szCs w:val="22"/>
        </w:rPr>
        <w:t xml:space="preserve"> </w:t>
      </w:r>
      <w:r w:rsidR="00DC1CA9">
        <w:rPr>
          <w:rFonts w:asciiTheme="minorHAnsi" w:hAnsiTheme="minorHAnsi"/>
          <w:sz w:val="22"/>
          <w:szCs w:val="22"/>
        </w:rPr>
        <w:t xml:space="preserve"> </w:t>
      </w:r>
      <w:r w:rsidR="004133A9">
        <w:rPr>
          <w:rFonts w:asciiTheme="minorHAnsi" w:hAnsiTheme="minorHAnsi"/>
          <w:sz w:val="22"/>
          <w:szCs w:val="22"/>
        </w:rPr>
        <w:t>K</w:t>
      </w:r>
      <w:r w:rsidR="00DC1CA9" w:rsidRPr="00660B01">
        <w:rPr>
          <w:rFonts w:asciiTheme="minorHAnsi" w:hAnsiTheme="minorHAnsi"/>
          <w:sz w:val="22"/>
          <w:szCs w:val="22"/>
        </w:rPr>
        <w:t>nowledge of instrument development and testing, quantitative and qualitative data analysis, computer skills including MS W</w:t>
      </w:r>
      <w:r w:rsidR="00101232">
        <w:rPr>
          <w:rFonts w:asciiTheme="minorHAnsi" w:hAnsiTheme="minorHAnsi"/>
          <w:sz w:val="22"/>
          <w:szCs w:val="22"/>
        </w:rPr>
        <w:t>ord</w:t>
      </w:r>
      <w:r w:rsidR="00DC1CA9" w:rsidRPr="00660B01">
        <w:rPr>
          <w:rFonts w:asciiTheme="minorHAnsi" w:hAnsiTheme="minorHAnsi"/>
          <w:sz w:val="22"/>
          <w:szCs w:val="22"/>
        </w:rPr>
        <w:t xml:space="preserve">, </w:t>
      </w:r>
      <w:r w:rsidR="00D21DEE">
        <w:rPr>
          <w:rFonts w:asciiTheme="minorHAnsi" w:hAnsiTheme="minorHAnsi"/>
          <w:sz w:val="22"/>
          <w:szCs w:val="22"/>
        </w:rPr>
        <w:t xml:space="preserve">Excel, </w:t>
      </w:r>
      <w:r w:rsidR="00DC1CA9" w:rsidRPr="00660B01">
        <w:rPr>
          <w:rFonts w:asciiTheme="minorHAnsi" w:hAnsiTheme="minorHAnsi"/>
          <w:sz w:val="22"/>
          <w:szCs w:val="22"/>
        </w:rPr>
        <w:t xml:space="preserve">ACCESS, and SPSS, and online surveys (web-based tools, especially </w:t>
      </w:r>
      <w:proofErr w:type="spellStart"/>
      <w:r w:rsidR="00437EF3">
        <w:rPr>
          <w:rFonts w:asciiTheme="minorHAnsi" w:hAnsiTheme="minorHAnsi"/>
          <w:sz w:val="22"/>
          <w:szCs w:val="22"/>
        </w:rPr>
        <w:t>RedCap</w:t>
      </w:r>
      <w:proofErr w:type="spellEnd"/>
      <w:r w:rsidR="00DC1CA9" w:rsidRPr="00660B01">
        <w:rPr>
          <w:rFonts w:asciiTheme="minorHAnsi" w:hAnsiTheme="minorHAnsi"/>
          <w:sz w:val="22"/>
          <w:szCs w:val="22"/>
        </w:rPr>
        <w:t>). Organized with good interpersonal skills. Self-motivated.</w:t>
      </w:r>
      <w:r w:rsidR="004133A9">
        <w:rPr>
          <w:rFonts w:asciiTheme="minorHAnsi" w:hAnsiTheme="minorHAnsi"/>
          <w:sz w:val="22"/>
          <w:szCs w:val="22"/>
        </w:rPr>
        <w:t xml:space="preserve"> Able to work independently and be productive. Take the initiative to ask questions or suggest improvements.</w:t>
      </w:r>
    </w:p>
    <w:p w14:paraId="2C49BFCF" w14:textId="77777777" w:rsidR="004D693B" w:rsidRDefault="004D693B" w:rsidP="00827DD1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E932BEA" w14:textId="210A5033" w:rsidR="00CB2677" w:rsidRPr="00766BC8" w:rsidRDefault="00CB2677" w:rsidP="00CB2677">
      <w:pPr>
        <w:spacing w:after="120"/>
        <w:rPr>
          <w:rFonts w:asciiTheme="minorHAnsi" w:eastAsia="Arial Unicode MS" w:hAnsiTheme="minorHAnsi" w:cs="Arial Unicode MS"/>
          <w:sz w:val="22"/>
          <w:szCs w:val="22"/>
        </w:rPr>
      </w:pPr>
      <w:r w:rsidRPr="00766BC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Duration:</w:t>
      </w:r>
      <w:r w:rsidRPr="00766BC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proofErr w:type="gramStart"/>
      <w:r w:rsidRPr="00766BC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CB1FF9">
        <w:rPr>
          <w:rFonts w:asciiTheme="minorHAnsi" w:eastAsia="Arial Unicode MS" w:hAnsiTheme="minorHAnsi" w:cs="Arial Unicode MS"/>
          <w:sz w:val="22"/>
          <w:szCs w:val="22"/>
        </w:rPr>
        <w:t xml:space="preserve">Begins </w:t>
      </w:r>
      <w:r w:rsidR="007F2E7B">
        <w:rPr>
          <w:rFonts w:asciiTheme="minorHAnsi" w:eastAsia="Arial Unicode MS" w:hAnsiTheme="minorHAnsi" w:cs="Arial Unicode MS"/>
          <w:sz w:val="22"/>
          <w:szCs w:val="22"/>
        </w:rPr>
        <w:t>Autumn</w:t>
      </w:r>
      <w:r w:rsidR="007F2E7B" w:rsidRPr="00766BC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766BC8">
        <w:rPr>
          <w:rFonts w:asciiTheme="minorHAnsi" w:eastAsia="Arial Unicode MS" w:hAnsiTheme="minorHAnsi" w:cs="Arial Unicode MS"/>
          <w:sz w:val="22"/>
          <w:szCs w:val="22"/>
        </w:rPr>
        <w:t>Quarter 20</w:t>
      </w:r>
      <w:r w:rsidR="005B1959">
        <w:rPr>
          <w:rFonts w:asciiTheme="minorHAnsi" w:eastAsia="Arial Unicode MS" w:hAnsiTheme="minorHAnsi" w:cs="Arial Unicode MS"/>
          <w:sz w:val="22"/>
          <w:szCs w:val="22"/>
        </w:rPr>
        <w:t>2</w:t>
      </w:r>
      <w:r w:rsidR="007F2E7B">
        <w:rPr>
          <w:rFonts w:asciiTheme="minorHAnsi" w:eastAsia="Arial Unicode MS" w:hAnsiTheme="minorHAnsi" w:cs="Arial Unicode MS"/>
          <w:sz w:val="22"/>
          <w:szCs w:val="22"/>
        </w:rPr>
        <w:t>3</w:t>
      </w:r>
      <w:proofErr w:type="gramEnd"/>
      <w:r w:rsidRPr="00766BC8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10123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766BC8">
        <w:rPr>
          <w:rFonts w:asciiTheme="minorHAnsi" w:eastAsia="Arial Unicode MS" w:hAnsiTheme="minorHAnsi" w:cs="Arial Unicode MS"/>
          <w:sz w:val="22"/>
          <w:szCs w:val="22"/>
        </w:rPr>
        <w:t xml:space="preserve">Exact dates and hours of employment will be arranged between the </w:t>
      </w:r>
      <w:r w:rsidR="006A0368">
        <w:rPr>
          <w:rFonts w:asciiTheme="minorHAnsi" w:eastAsia="Arial Unicode MS" w:hAnsiTheme="minorHAnsi" w:cs="Arial Unicode MS"/>
          <w:sz w:val="22"/>
          <w:szCs w:val="22"/>
        </w:rPr>
        <w:t>Associate Dean</w:t>
      </w:r>
      <w:r w:rsidR="00CB1FF9">
        <w:rPr>
          <w:rFonts w:asciiTheme="minorHAnsi" w:eastAsia="Arial Unicode MS" w:hAnsiTheme="minorHAnsi" w:cs="Arial Unicode MS"/>
          <w:sz w:val="22"/>
          <w:szCs w:val="22"/>
        </w:rPr>
        <w:t xml:space="preserve"> and the student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.  </w:t>
      </w:r>
      <w:r w:rsidRPr="00AB78D7">
        <w:rPr>
          <w:rFonts w:asciiTheme="minorHAnsi" w:hAnsiTheme="minorHAnsi" w:cstheme="minorBidi"/>
          <w:sz w:val="22"/>
          <w:szCs w:val="22"/>
        </w:rPr>
        <w:t xml:space="preserve">The </w:t>
      </w:r>
      <w:r w:rsidR="005B1959">
        <w:rPr>
          <w:rFonts w:asciiTheme="minorHAnsi" w:hAnsiTheme="minorHAnsi" w:cstheme="minorBidi"/>
          <w:sz w:val="22"/>
          <w:szCs w:val="22"/>
        </w:rPr>
        <w:t xml:space="preserve">student holding this </w:t>
      </w:r>
      <w:r w:rsidRPr="00AB78D7">
        <w:rPr>
          <w:rFonts w:asciiTheme="minorHAnsi" w:hAnsiTheme="minorHAnsi" w:cstheme="minorBidi"/>
          <w:sz w:val="22"/>
          <w:szCs w:val="22"/>
        </w:rPr>
        <w:t xml:space="preserve">position </w:t>
      </w:r>
      <w:r w:rsidR="005B1959">
        <w:rPr>
          <w:rFonts w:asciiTheme="minorHAnsi" w:hAnsiTheme="minorHAnsi" w:cstheme="minorBidi"/>
          <w:sz w:val="22"/>
          <w:szCs w:val="22"/>
        </w:rPr>
        <w:t>may be</w:t>
      </w:r>
      <w:r w:rsidRPr="005806B2">
        <w:rPr>
          <w:rFonts w:asciiTheme="minorHAnsi" w:hAnsiTheme="minorHAnsi" w:cstheme="minorBidi"/>
          <w:sz w:val="22"/>
          <w:szCs w:val="22"/>
          <w:highlight w:val="yellow"/>
        </w:rPr>
        <w:t xml:space="preserve"> reappointed each quarte</w:t>
      </w:r>
      <w:r w:rsidRPr="00AB78D7">
        <w:rPr>
          <w:rFonts w:asciiTheme="minorHAnsi" w:hAnsiTheme="minorHAnsi" w:cstheme="minorBidi"/>
          <w:sz w:val="22"/>
          <w:szCs w:val="22"/>
        </w:rPr>
        <w:t xml:space="preserve">r for </w:t>
      </w:r>
      <w:r w:rsidR="00CB1FF9">
        <w:rPr>
          <w:rFonts w:asciiTheme="minorHAnsi" w:hAnsiTheme="minorHAnsi" w:cstheme="minorBidi"/>
          <w:sz w:val="22"/>
          <w:szCs w:val="22"/>
        </w:rPr>
        <w:t>two (2</w:t>
      </w:r>
      <w:r w:rsidRPr="00AB78D7">
        <w:rPr>
          <w:rFonts w:asciiTheme="minorHAnsi" w:hAnsiTheme="minorHAnsi" w:cstheme="minorBidi"/>
          <w:sz w:val="22"/>
          <w:szCs w:val="22"/>
        </w:rPr>
        <w:t xml:space="preserve">) years pending </w:t>
      </w:r>
      <w:r w:rsidR="005B1959">
        <w:rPr>
          <w:rFonts w:asciiTheme="minorHAnsi" w:hAnsiTheme="minorHAnsi" w:cstheme="minorBidi"/>
          <w:sz w:val="22"/>
          <w:szCs w:val="22"/>
        </w:rPr>
        <w:t xml:space="preserve">satisfactory </w:t>
      </w:r>
      <w:r w:rsidRPr="00AB78D7">
        <w:rPr>
          <w:rFonts w:asciiTheme="minorHAnsi" w:hAnsiTheme="minorHAnsi" w:cstheme="minorBidi"/>
          <w:sz w:val="22"/>
          <w:szCs w:val="22"/>
        </w:rPr>
        <w:t>job performance</w:t>
      </w:r>
      <w:r w:rsidR="00CB1FF9">
        <w:rPr>
          <w:rFonts w:asciiTheme="minorHAnsi" w:hAnsiTheme="minorHAnsi" w:cstheme="minorBidi"/>
          <w:sz w:val="22"/>
          <w:szCs w:val="22"/>
        </w:rPr>
        <w:t xml:space="preserve"> and funding. </w:t>
      </w:r>
    </w:p>
    <w:p w14:paraId="5F6C6EBB" w14:textId="77777777" w:rsidR="004D693B" w:rsidRDefault="004D693B" w:rsidP="00781180">
      <w:pPr>
        <w:tabs>
          <w:tab w:val="left" w:pos="2160"/>
        </w:tabs>
        <w:rPr>
          <w:rFonts w:ascii="Calibri" w:eastAsia="Arial Unicode MS" w:hAnsi="Calibri" w:cs="Arial Unicode MS"/>
          <w:b/>
          <w:sz w:val="22"/>
          <w:szCs w:val="22"/>
          <w:u w:val="single"/>
        </w:rPr>
      </w:pPr>
    </w:p>
    <w:p w14:paraId="60DFE671" w14:textId="359CE791" w:rsidR="00CB2677" w:rsidRDefault="00CB2677" w:rsidP="00781180">
      <w:pPr>
        <w:tabs>
          <w:tab w:val="left" w:pos="2160"/>
        </w:tabs>
      </w:pPr>
      <w:r w:rsidRPr="00366173">
        <w:rPr>
          <w:rFonts w:ascii="Calibri" w:eastAsia="Arial Unicode MS" w:hAnsi="Calibri" w:cs="Arial Unicode MS"/>
          <w:b/>
          <w:sz w:val="22"/>
          <w:szCs w:val="22"/>
          <w:u w:val="single"/>
        </w:rPr>
        <w:t>Applications</w:t>
      </w:r>
      <w:r w:rsidRPr="00496C8F">
        <w:rPr>
          <w:rFonts w:ascii="Calibri" w:eastAsia="Arial Unicode MS" w:hAnsi="Calibri" w:cs="Arial Unicode MS"/>
          <w:b/>
          <w:sz w:val="22"/>
          <w:szCs w:val="22"/>
        </w:rPr>
        <w:t xml:space="preserve">:  </w:t>
      </w:r>
      <w:r w:rsidRPr="00366173">
        <w:rPr>
          <w:rFonts w:ascii="Calibri" w:hAnsi="Calibri"/>
          <w:sz w:val="22"/>
          <w:szCs w:val="22"/>
        </w:rPr>
        <w:t>Please</w:t>
      </w:r>
      <w:r>
        <w:rPr>
          <w:rFonts w:ascii="Calibri" w:hAnsi="Calibri"/>
          <w:sz w:val="22"/>
          <w:szCs w:val="22"/>
        </w:rPr>
        <w:t xml:space="preserve"> </w:t>
      </w:r>
      <w:r w:rsidRPr="00CB1FF9">
        <w:rPr>
          <w:rFonts w:ascii="Calibri" w:hAnsi="Calibri"/>
          <w:b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 xml:space="preserve"> </w:t>
      </w:r>
      <w:r w:rsidRPr="00CB1FF9">
        <w:rPr>
          <w:rFonts w:ascii="Calibri" w:hAnsi="Calibri"/>
          <w:b/>
          <w:sz w:val="22"/>
          <w:szCs w:val="22"/>
        </w:rPr>
        <w:t>cover letter</w:t>
      </w:r>
      <w:r>
        <w:rPr>
          <w:rFonts w:ascii="Calibri" w:hAnsi="Calibri"/>
          <w:sz w:val="22"/>
          <w:szCs w:val="22"/>
        </w:rPr>
        <w:t xml:space="preserve"> to Dr. </w:t>
      </w:r>
      <w:r w:rsidR="005B1959">
        <w:rPr>
          <w:rFonts w:ascii="Calibri" w:hAnsi="Calibri"/>
          <w:sz w:val="22"/>
          <w:szCs w:val="22"/>
        </w:rPr>
        <w:t>Tatiana Sadak</w:t>
      </w:r>
      <w:r>
        <w:rPr>
          <w:rFonts w:ascii="Calibri" w:hAnsi="Calibri"/>
          <w:sz w:val="22"/>
          <w:szCs w:val="22"/>
        </w:rPr>
        <w:t xml:space="preserve">, Associate Dean, School of Nursing, </w:t>
      </w:r>
      <w:r w:rsidRPr="00CB1FF9">
        <w:rPr>
          <w:rFonts w:ascii="Calibri" w:hAnsi="Calibri"/>
          <w:sz w:val="22"/>
          <w:szCs w:val="22"/>
          <w:u w:val="single"/>
        </w:rPr>
        <w:t xml:space="preserve">send letter and resume to </w:t>
      </w:r>
      <w:r w:rsidR="005B1959">
        <w:rPr>
          <w:rFonts w:ascii="Calibri" w:hAnsi="Calibri"/>
          <w:sz w:val="22"/>
          <w:szCs w:val="22"/>
          <w:u w:val="single"/>
        </w:rPr>
        <w:t>Patrick Tufford</w:t>
      </w:r>
      <w:r>
        <w:rPr>
          <w:rFonts w:ascii="Calibri" w:hAnsi="Calibri"/>
          <w:sz w:val="22"/>
          <w:szCs w:val="22"/>
        </w:rPr>
        <w:t xml:space="preserve"> at </w:t>
      </w:r>
      <w:hyperlink r:id="rId9" w:history="1">
        <w:r w:rsidR="005B1959" w:rsidRPr="00273CFA">
          <w:rPr>
            <w:rStyle w:val="Hyperlink"/>
            <w:rFonts w:ascii="Calibri" w:hAnsi="Calibri"/>
            <w:sz w:val="22"/>
            <w:szCs w:val="22"/>
          </w:rPr>
          <w:t>ptufford@uw.edu</w:t>
        </w:r>
      </w:hyperlink>
      <w:r>
        <w:rPr>
          <w:rFonts w:ascii="Calibri" w:hAnsi="Calibri"/>
          <w:sz w:val="22"/>
          <w:szCs w:val="22"/>
        </w:rPr>
        <w:t xml:space="preserve">, </w:t>
      </w:r>
      <w:r w:rsidRPr="004B075A">
        <w:rPr>
          <w:rFonts w:ascii="Calibri" w:hAnsi="Calibri"/>
          <w:b/>
          <w:i/>
          <w:sz w:val="22"/>
          <w:szCs w:val="22"/>
        </w:rPr>
        <w:t>with</w:t>
      </w:r>
      <w:r>
        <w:rPr>
          <w:rFonts w:ascii="Calibri" w:hAnsi="Calibri"/>
          <w:b/>
          <w:i/>
          <w:sz w:val="22"/>
          <w:szCs w:val="22"/>
        </w:rPr>
        <w:t>”</w:t>
      </w:r>
      <w:r w:rsidRPr="004B075A">
        <w:rPr>
          <w:rFonts w:ascii="Calibri" w:hAnsi="Calibri"/>
          <w:b/>
          <w:i/>
          <w:sz w:val="22"/>
          <w:szCs w:val="22"/>
        </w:rPr>
        <w:t xml:space="preserve"> </w:t>
      </w:r>
      <w:r w:rsidR="007F2E7B">
        <w:rPr>
          <w:rFonts w:ascii="Calibri" w:hAnsi="Calibri"/>
          <w:b/>
          <w:i/>
          <w:sz w:val="22"/>
          <w:szCs w:val="22"/>
        </w:rPr>
        <w:t>NCLEX Preparation</w:t>
      </w:r>
      <w:r w:rsidR="00CB1FF9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ASE”</w:t>
      </w:r>
      <w:r>
        <w:rPr>
          <w:rFonts w:ascii="Calibri" w:hAnsi="Calibri"/>
          <w:sz w:val="22"/>
          <w:szCs w:val="22"/>
        </w:rPr>
        <w:t xml:space="preserve"> </w:t>
      </w:r>
      <w:r w:rsidRPr="004B075A">
        <w:rPr>
          <w:rFonts w:ascii="Calibri" w:hAnsi="Calibri"/>
          <w:b/>
          <w:i/>
          <w:sz w:val="22"/>
          <w:szCs w:val="22"/>
        </w:rPr>
        <w:t>in the subject line</w:t>
      </w:r>
      <w:r w:rsidRPr="005806B2">
        <w:rPr>
          <w:rFonts w:ascii="Calibri" w:hAnsi="Calibri"/>
          <w:sz w:val="22"/>
          <w:szCs w:val="22"/>
          <w:highlight w:val="yellow"/>
        </w:rPr>
        <w:t xml:space="preserve">, </w:t>
      </w:r>
      <w:r w:rsidR="00781180">
        <w:rPr>
          <w:rFonts w:ascii="Calibri" w:hAnsi="Calibri"/>
          <w:sz w:val="22"/>
          <w:szCs w:val="22"/>
          <w:highlight w:val="yellow"/>
        </w:rPr>
        <w:t>Thursday</w:t>
      </w:r>
      <w:r w:rsidRPr="005806B2">
        <w:rPr>
          <w:rFonts w:ascii="Calibri" w:hAnsi="Calibri"/>
          <w:sz w:val="22"/>
          <w:szCs w:val="22"/>
          <w:highlight w:val="yellow"/>
        </w:rPr>
        <w:t>,</w:t>
      </w:r>
      <w:r w:rsidR="00101232">
        <w:rPr>
          <w:rFonts w:ascii="Calibri" w:hAnsi="Calibri"/>
          <w:sz w:val="22"/>
          <w:szCs w:val="22"/>
          <w:highlight w:val="yellow"/>
        </w:rPr>
        <w:t xml:space="preserve"> </w:t>
      </w:r>
      <w:r w:rsidR="00781180">
        <w:rPr>
          <w:rFonts w:ascii="Calibri" w:hAnsi="Calibri"/>
          <w:sz w:val="22"/>
          <w:szCs w:val="22"/>
          <w:highlight w:val="yellow"/>
        </w:rPr>
        <w:t>September 28</w:t>
      </w:r>
      <w:r w:rsidR="005B1959">
        <w:rPr>
          <w:rFonts w:ascii="Calibri" w:hAnsi="Calibri"/>
          <w:sz w:val="22"/>
          <w:szCs w:val="22"/>
          <w:highlight w:val="yellow"/>
        </w:rPr>
        <w:t xml:space="preserve">, </w:t>
      </w:r>
      <w:proofErr w:type="gramStart"/>
      <w:r w:rsidR="005B1959">
        <w:rPr>
          <w:rFonts w:ascii="Calibri" w:hAnsi="Calibri"/>
          <w:sz w:val="22"/>
          <w:szCs w:val="22"/>
          <w:highlight w:val="yellow"/>
        </w:rPr>
        <w:t>202</w:t>
      </w:r>
      <w:r w:rsidR="00781180">
        <w:rPr>
          <w:rFonts w:ascii="Calibri" w:hAnsi="Calibri"/>
          <w:sz w:val="22"/>
          <w:szCs w:val="22"/>
          <w:highlight w:val="yellow"/>
        </w:rPr>
        <w:t>3</w:t>
      </w:r>
      <w:proofErr w:type="gramEnd"/>
      <w:r w:rsidRPr="005806B2">
        <w:rPr>
          <w:rFonts w:ascii="Calibri" w:eastAsia="Arial Unicode MS" w:hAnsi="Calibri" w:cs="Arial Unicode MS"/>
          <w:sz w:val="22"/>
          <w:szCs w:val="22"/>
          <w:highlight w:val="yellow"/>
        </w:rPr>
        <w:t xml:space="preserve"> at </w:t>
      </w:r>
      <w:r w:rsidR="00101232">
        <w:rPr>
          <w:rFonts w:ascii="Calibri" w:eastAsia="Arial Unicode MS" w:hAnsi="Calibri" w:cs="Arial Unicode MS"/>
          <w:sz w:val="22"/>
          <w:szCs w:val="22"/>
          <w:highlight w:val="yellow"/>
        </w:rPr>
        <w:t>5</w:t>
      </w:r>
      <w:r w:rsidRPr="005806B2">
        <w:rPr>
          <w:rFonts w:ascii="Calibri" w:eastAsia="Arial Unicode MS" w:hAnsi="Calibri" w:cs="Arial Unicode MS"/>
          <w:sz w:val="22"/>
          <w:szCs w:val="22"/>
          <w:highlight w:val="yellow"/>
        </w:rPr>
        <w:t>p</w:t>
      </w:r>
      <w:r w:rsidR="00101232">
        <w:rPr>
          <w:rFonts w:ascii="Calibri" w:eastAsia="Arial Unicode MS" w:hAnsi="Calibri" w:cs="Arial Unicode MS"/>
          <w:sz w:val="22"/>
          <w:szCs w:val="22"/>
        </w:rPr>
        <w:t>m</w:t>
      </w:r>
      <w:r>
        <w:rPr>
          <w:rFonts w:ascii="Calibri" w:eastAsia="Arial Unicode MS" w:hAnsi="Calibri" w:cs="Arial Unicode MS"/>
          <w:sz w:val="22"/>
          <w:szCs w:val="22"/>
        </w:rPr>
        <w:t xml:space="preserve">.    </w:t>
      </w:r>
    </w:p>
    <w:sectPr w:rsidR="00CB2677" w:rsidSect="00186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6C6F"/>
    <w:multiLevelType w:val="hybridMultilevel"/>
    <w:tmpl w:val="3650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4A87"/>
    <w:multiLevelType w:val="multilevel"/>
    <w:tmpl w:val="D07E219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9327884">
    <w:abstractNumId w:val="1"/>
  </w:num>
  <w:num w:numId="2" w16cid:durableId="190645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zc2NTe2NDY2MDdV0lEKTi0uzszPAykwqgUAmLwbgCwAAAA="/>
  </w:docVars>
  <w:rsids>
    <w:rsidRoot w:val="000A6684"/>
    <w:rsid w:val="00022F98"/>
    <w:rsid w:val="00082088"/>
    <w:rsid w:val="00082D0F"/>
    <w:rsid w:val="000A39DE"/>
    <w:rsid w:val="000A6684"/>
    <w:rsid w:val="000D6AA8"/>
    <w:rsid w:val="000E5A31"/>
    <w:rsid w:val="00101232"/>
    <w:rsid w:val="001319B9"/>
    <w:rsid w:val="00182391"/>
    <w:rsid w:val="00186CC5"/>
    <w:rsid w:val="001B4D1B"/>
    <w:rsid w:val="001E3AC0"/>
    <w:rsid w:val="00242504"/>
    <w:rsid w:val="00255787"/>
    <w:rsid w:val="00292F0F"/>
    <w:rsid w:val="002C29E0"/>
    <w:rsid w:val="002D2DE6"/>
    <w:rsid w:val="002F1456"/>
    <w:rsid w:val="00370A61"/>
    <w:rsid w:val="004116A0"/>
    <w:rsid w:val="004133A9"/>
    <w:rsid w:val="00417FB4"/>
    <w:rsid w:val="00437EF3"/>
    <w:rsid w:val="004A647F"/>
    <w:rsid w:val="004D693B"/>
    <w:rsid w:val="004F7CC2"/>
    <w:rsid w:val="005806B2"/>
    <w:rsid w:val="005843D0"/>
    <w:rsid w:val="00590602"/>
    <w:rsid w:val="00594D88"/>
    <w:rsid w:val="005B1959"/>
    <w:rsid w:val="00636039"/>
    <w:rsid w:val="006515AF"/>
    <w:rsid w:val="006556AE"/>
    <w:rsid w:val="006A0368"/>
    <w:rsid w:val="006E184B"/>
    <w:rsid w:val="0071544C"/>
    <w:rsid w:val="007231CB"/>
    <w:rsid w:val="00781180"/>
    <w:rsid w:val="007A319B"/>
    <w:rsid w:val="007B4523"/>
    <w:rsid w:val="007F2E7B"/>
    <w:rsid w:val="00827AFA"/>
    <w:rsid w:val="00827DD1"/>
    <w:rsid w:val="00866916"/>
    <w:rsid w:val="0087226D"/>
    <w:rsid w:val="0089343D"/>
    <w:rsid w:val="008E2F5A"/>
    <w:rsid w:val="00912085"/>
    <w:rsid w:val="00967029"/>
    <w:rsid w:val="009A1F4D"/>
    <w:rsid w:val="009E5881"/>
    <w:rsid w:val="00A71B75"/>
    <w:rsid w:val="00B12C63"/>
    <w:rsid w:val="00B30B78"/>
    <w:rsid w:val="00B30ECA"/>
    <w:rsid w:val="00B85D54"/>
    <w:rsid w:val="00B975A0"/>
    <w:rsid w:val="00BA387D"/>
    <w:rsid w:val="00BD750C"/>
    <w:rsid w:val="00BE0BC1"/>
    <w:rsid w:val="00C06126"/>
    <w:rsid w:val="00C13473"/>
    <w:rsid w:val="00C42DD6"/>
    <w:rsid w:val="00C703E1"/>
    <w:rsid w:val="00C720F0"/>
    <w:rsid w:val="00CA0BB8"/>
    <w:rsid w:val="00CA0F60"/>
    <w:rsid w:val="00CB1FF9"/>
    <w:rsid w:val="00CB2677"/>
    <w:rsid w:val="00CD3078"/>
    <w:rsid w:val="00CE5CF0"/>
    <w:rsid w:val="00D21DEE"/>
    <w:rsid w:val="00D31ADA"/>
    <w:rsid w:val="00DC1CA9"/>
    <w:rsid w:val="00DC5ADD"/>
    <w:rsid w:val="00E04705"/>
    <w:rsid w:val="00E47898"/>
    <w:rsid w:val="00E749D4"/>
    <w:rsid w:val="00ED3AF5"/>
    <w:rsid w:val="00EE317A"/>
    <w:rsid w:val="00F220B8"/>
    <w:rsid w:val="00FA3B94"/>
    <w:rsid w:val="00FB4A9C"/>
    <w:rsid w:val="00FE092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7D09"/>
  <w15:docId w15:val="{96F192AA-2E1C-434C-970D-1D9CE64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319B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19B9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1CA9"/>
    <w:rPr>
      <w:color w:val="0000FF"/>
      <w:u w:val="single"/>
    </w:rPr>
  </w:style>
  <w:style w:type="paragraph" w:customStyle="1" w:styleId="Listbulletindented">
    <w:name w:val="List bullet indented"/>
    <w:basedOn w:val="ListBullet"/>
    <w:rsid w:val="00DC1CA9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eastAsia="Times New Roman" w:hAnsi="Trebuchet MS" w:cs="Times New Roman"/>
    </w:rPr>
  </w:style>
  <w:style w:type="paragraph" w:styleId="ListBullet">
    <w:name w:val="List Bullet"/>
    <w:basedOn w:val="Normal"/>
    <w:uiPriority w:val="99"/>
    <w:semiHidden/>
    <w:unhideWhenUsed/>
    <w:rsid w:val="00DC1CA9"/>
    <w:pPr>
      <w:numPr>
        <w:numId w:val="1"/>
      </w:numPr>
      <w:ind w:left="360" w:hanging="360"/>
      <w:contextualSpacing/>
    </w:pPr>
  </w:style>
  <w:style w:type="paragraph" w:styleId="Title">
    <w:name w:val="Title"/>
    <w:basedOn w:val="Normal"/>
    <w:link w:val="TitleChar"/>
    <w:qFormat/>
    <w:rsid w:val="00DC1CA9"/>
    <w:pPr>
      <w:jc w:val="center"/>
    </w:pPr>
    <w:rPr>
      <w:rFonts w:ascii="Times New Roman" w:eastAsia="Times New Roman" w:hAnsi="Times New Roman" w:cs="Times New Roman"/>
      <w:b/>
      <w:kern w:val="24"/>
      <w:sz w:val="24"/>
    </w:rPr>
  </w:style>
  <w:style w:type="character" w:customStyle="1" w:styleId="TitleChar">
    <w:name w:val="Title Char"/>
    <w:basedOn w:val="DefaultParagraphFont"/>
    <w:link w:val="Title"/>
    <w:rsid w:val="00DC1CA9"/>
    <w:rPr>
      <w:rFonts w:ascii="Times New Roman" w:eastAsia="Times New Roman" w:hAnsi="Times New Roman" w:cs="Times New Roman"/>
      <w:b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3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3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3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3A9"/>
    <w:rPr>
      <w:b/>
      <w:bCs/>
    </w:rPr>
  </w:style>
  <w:style w:type="paragraph" w:styleId="Revision">
    <w:name w:val="Revision"/>
    <w:hidden/>
    <w:uiPriority w:val="99"/>
    <w:semiHidden/>
    <w:rsid w:val="004133A9"/>
  </w:style>
  <w:style w:type="paragraph" w:customStyle="1" w:styleId="Default">
    <w:name w:val="Default"/>
    <w:rsid w:val="00437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A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19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tufford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E1AF0CB512409885E3F5E5539700" ma:contentTypeVersion="17" ma:contentTypeDescription="Create a new document." ma:contentTypeScope="" ma:versionID="ede69dc3f3aa7e53965a23ee9f9e3d66">
  <xsd:schema xmlns:xsd="http://www.w3.org/2001/XMLSchema" xmlns:xs="http://www.w3.org/2001/XMLSchema" xmlns:p="http://schemas.microsoft.com/office/2006/metadata/properties" xmlns:ns3="668b611c-8b88-42c5-a739-b9f21558a589" xmlns:ns4="5bee95e6-91b5-4127-909c-d5731c5b833a" targetNamespace="http://schemas.microsoft.com/office/2006/metadata/properties" ma:root="true" ma:fieldsID="e89ae7088a3bdb0271c514deb2b5893d" ns3:_="" ns4:_="">
    <xsd:import namespace="668b611c-8b88-42c5-a739-b9f21558a589"/>
    <xsd:import namespace="5bee95e6-91b5-4127-909c-d5731c5b8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11c-8b88-42c5-a739-b9f21558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95e6-91b5-4127-909c-d5731c5b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e95e6-91b5-4127-909c-d5731c5b833a" xsi:nil="true"/>
  </documentManagement>
</p:properties>
</file>

<file path=customXml/itemProps1.xml><?xml version="1.0" encoding="utf-8"?>
<ds:datastoreItem xmlns:ds="http://schemas.openxmlformats.org/officeDocument/2006/customXml" ds:itemID="{4C023F2E-7194-4388-8AEB-45A3DF49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11c-8b88-42c5-a739-b9f21558a589"/>
    <ds:schemaRef ds:uri="5bee95e6-91b5-4127-909c-d5731c5b8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6CFEF-F39C-4BD8-8457-591A1E4E1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9C7E1-5EB7-4B78-B984-2F95ACA0251E}">
  <ds:schemaRefs>
    <ds:schemaRef ds:uri="http://schemas.microsoft.com/office/2006/metadata/properties"/>
    <ds:schemaRef ds:uri="http://schemas.microsoft.com/office/infopath/2007/PartnerControls"/>
    <ds:schemaRef ds:uri="5bee95e6-91b5-4127-909c-d5731c5b833a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Nursing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ljmason</dc:creator>
  <cp:keywords/>
  <dc:description/>
  <cp:lastModifiedBy>Patrick Tufford</cp:lastModifiedBy>
  <cp:revision>18</cp:revision>
  <cp:lastPrinted>2010-02-25T15:43:00Z</cp:lastPrinted>
  <dcterms:created xsi:type="dcterms:W3CDTF">2023-09-14T23:02:00Z</dcterms:created>
  <dcterms:modified xsi:type="dcterms:W3CDTF">2023-09-14T23:45:00Z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0x010100E9CBE1AF0CB512409885E3F5E5539700</vt:lpwstr>
  </property>
</Properties>
</file>